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709"/>
        <w:gridCol w:w="1417"/>
        <w:gridCol w:w="1085"/>
      </w:tblGrid>
      <w:tr w:rsidR="00174EC9" w:rsidTr="003666FF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F70FB6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F70FB6" w:rsidRDefault="00174EC9" w:rsidP="00F70FB6">
            <w:pPr>
              <w:rPr>
                <w:b/>
              </w:rPr>
            </w:pPr>
            <w:r w:rsidRPr="00F70FB6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174EC9" w:rsidRPr="00F70FB6" w:rsidRDefault="00641EF6" w:rsidP="00F70FB6">
            <w:proofErr w:type="spellStart"/>
            <w:r w:rsidRPr="00F70FB6">
              <w:rPr>
                <w:color w:val="000000"/>
              </w:rPr>
              <w:t>Coxeterovy</w:t>
            </w:r>
            <w:proofErr w:type="spellEnd"/>
            <w:r w:rsidRPr="00F70FB6">
              <w:rPr>
                <w:color w:val="000000"/>
              </w:rPr>
              <w:t xml:space="preserve"> grupy</w:t>
            </w:r>
          </w:p>
        </w:tc>
      </w:tr>
      <w:tr w:rsidR="003666FF" w:rsidTr="00F70FB6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3666FF" w:rsidRPr="00F70FB6" w:rsidRDefault="003666FF" w:rsidP="00F70FB6">
            <w:pPr>
              <w:rPr>
                <w:b/>
              </w:rPr>
            </w:pPr>
            <w:r w:rsidRPr="00F70FB6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3666FF" w:rsidRPr="00F70FB6" w:rsidRDefault="003666FF" w:rsidP="00F70FB6">
            <w:r w:rsidRPr="00F70FB6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3666FF" w:rsidRPr="00F70FB6" w:rsidRDefault="003666FF" w:rsidP="00F70FB6">
            <w:r w:rsidRPr="00F70FB6">
              <w:rPr>
                <w:b/>
              </w:rPr>
              <w:t>Doporučený ročník / semestr</w:t>
            </w:r>
          </w:p>
        </w:tc>
        <w:tc>
          <w:tcPr>
            <w:tcW w:w="1085" w:type="dxa"/>
            <w:vAlign w:val="center"/>
          </w:tcPr>
          <w:p w:rsidR="003666FF" w:rsidRPr="00F70FB6" w:rsidRDefault="003666FF" w:rsidP="00F70FB6"/>
        </w:tc>
      </w:tr>
      <w:tr w:rsidR="003666FF" w:rsidTr="00F70FB6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3666FF" w:rsidRPr="00F70FB6" w:rsidRDefault="003666FF" w:rsidP="00F70FB6">
            <w:pPr>
              <w:rPr>
                <w:b/>
              </w:rPr>
            </w:pPr>
            <w:r w:rsidRPr="00F70FB6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3666FF" w:rsidRPr="00F70FB6" w:rsidRDefault="00F70FB6" w:rsidP="00F70FB6">
            <w:r>
              <w:t>26</w:t>
            </w:r>
            <w:r w:rsidR="003666FF" w:rsidRPr="00F70FB6">
              <w:t>p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3666FF" w:rsidRPr="00F70FB6" w:rsidRDefault="003666FF" w:rsidP="00F70FB6">
            <w:pPr>
              <w:rPr>
                <w:b/>
              </w:rPr>
            </w:pPr>
            <w:r w:rsidRPr="00F70FB6">
              <w:rPr>
                <w:b/>
              </w:rPr>
              <w:t>Hodin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666FF" w:rsidRPr="00F70FB6" w:rsidRDefault="003666FF" w:rsidP="00F70FB6">
            <w:r w:rsidRPr="00F70FB6">
              <w:t>26</w:t>
            </w:r>
          </w:p>
        </w:tc>
        <w:tc>
          <w:tcPr>
            <w:tcW w:w="1417" w:type="dxa"/>
            <w:shd w:val="clear" w:color="auto" w:fill="F7CAAC"/>
            <w:vAlign w:val="center"/>
          </w:tcPr>
          <w:p w:rsidR="003666FF" w:rsidRPr="00F70FB6" w:rsidRDefault="003666FF" w:rsidP="00F70FB6">
            <w:pPr>
              <w:rPr>
                <w:b/>
              </w:rPr>
            </w:pPr>
            <w:r w:rsidRPr="00F70FB6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3666FF" w:rsidRPr="00F70FB6" w:rsidRDefault="003666FF" w:rsidP="00F70FB6"/>
        </w:tc>
      </w:tr>
      <w:tr w:rsidR="003666FF" w:rsidTr="00F70FB6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3666FF" w:rsidRPr="00F70FB6" w:rsidRDefault="003666FF" w:rsidP="00F70FB6">
            <w:r w:rsidRPr="00F70FB6">
              <w:rPr>
                <w:b/>
              </w:rPr>
              <w:t>Prerekvizity, korekvizity, ekvivalence</w:t>
            </w:r>
          </w:p>
        </w:tc>
      </w:tr>
      <w:tr w:rsidR="003666FF" w:rsidTr="00F70FB6">
        <w:trPr>
          <w:trHeight w:val="340"/>
        </w:trPr>
        <w:tc>
          <w:tcPr>
            <w:tcW w:w="9855" w:type="dxa"/>
            <w:gridSpan w:val="6"/>
            <w:shd w:val="clear" w:color="auto" w:fill="FFFFFF" w:themeFill="background1"/>
            <w:vAlign w:val="center"/>
          </w:tcPr>
          <w:p w:rsidR="003666FF" w:rsidRPr="00F70FB6" w:rsidRDefault="003666FF" w:rsidP="00F70FB6">
            <w:bookmarkStart w:id="0" w:name="_GoBack"/>
            <w:bookmarkEnd w:id="0"/>
          </w:p>
        </w:tc>
      </w:tr>
      <w:tr w:rsidR="003666FF" w:rsidTr="00F70FB6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3666FF" w:rsidRPr="00F70FB6" w:rsidRDefault="003666FF" w:rsidP="00F70FB6">
            <w:pPr>
              <w:rPr>
                <w:b/>
              </w:rPr>
            </w:pPr>
            <w:r w:rsidRPr="00F70FB6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3666FF" w:rsidRPr="00F70FB6" w:rsidRDefault="003666FF" w:rsidP="00F70FB6">
            <w:r w:rsidRPr="00F70FB6">
              <w:t>Zkouška</w:t>
            </w:r>
          </w:p>
        </w:tc>
        <w:tc>
          <w:tcPr>
            <w:tcW w:w="1560" w:type="dxa"/>
            <w:gridSpan w:val="2"/>
            <w:shd w:val="clear" w:color="auto" w:fill="F7CAAC"/>
            <w:vAlign w:val="center"/>
          </w:tcPr>
          <w:p w:rsidR="003666FF" w:rsidRPr="00F70FB6" w:rsidRDefault="003666FF" w:rsidP="00F70FB6">
            <w:pPr>
              <w:rPr>
                <w:b/>
              </w:rPr>
            </w:pPr>
            <w:r w:rsidRPr="00F70FB6">
              <w:rPr>
                <w:b/>
              </w:rPr>
              <w:t>Forma výuky</w:t>
            </w:r>
          </w:p>
        </w:tc>
        <w:tc>
          <w:tcPr>
            <w:tcW w:w="2502" w:type="dxa"/>
            <w:gridSpan w:val="2"/>
            <w:shd w:val="clear" w:color="auto" w:fill="FFFFFF" w:themeFill="background1"/>
            <w:vAlign w:val="center"/>
          </w:tcPr>
          <w:p w:rsidR="003666FF" w:rsidRPr="00F70FB6" w:rsidRDefault="003666FF" w:rsidP="00F70FB6">
            <w:r w:rsidRPr="00F70FB6">
              <w:t>Přednáška</w:t>
            </w:r>
          </w:p>
        </w:tc>
      </w:tr>
      <w:tr w:rsidR="003666FF" w:rsidTr="00F70FB6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3666FF" w:rsidRPr="00F70FB6" w:rsidRDefault="003666FF" w:rsidP="00F70FB6">
            <w:r w:rsidRPr="00F70FB6">
              <w:rPr>
                <w:b/>
              </w:rPr>
              <w:t>Forma způsobu ověření studijních výsledků a další požadavky na studenta</w:t>
            </w:r>
          </w:p>
        </w:tc>
      </w:tr>
      <w:tr w:rsidR="003666FF" w:rsidTr="00F70FB6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3666FF" w:rsidRPr="00F70FB6" w:rsidRDefault="003666FF" w:rsidP="00F70FB6">
            <w:r w:rsidRPr="00F70FB6">
              <w:t>Ústní zkouška</w:t>
            </w:r>
          </w:p>
        </w:tc>
      </w:tr>
      <w:tr w:rsidR="003666FF" w:rsidTr="00F70FB6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3666FF" w:rsidRPr="00F70FB6" w:rsidRDefault="003666FF" w:rsidP="00F70FB6">
            <w:pPr>
              <w:rPr>
                <w:b/>
              </w:rPr>
            </w:pPr>
            <w:r w:rsidRPr="00F70FB6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3666FF" w:rsidRPr="00F70FB6" w:rsidRDefault="003666FF" w:rsidP="00F70FB6">
            <w:r w:rsidRPr="00F70FB6">
              <w:t xml:space="preserve">Ing. Jiří </w:t>
            </w:r>
            <w:proofErr w:type="spellStart"/>
            <w:r w:rsidRPr="00F70FB6">
              <w:t>Hrivnák</w:t>
            </w:r>
            <w:proofErr w:type="spellEnd"/>
            <w:r w:rsidRPr="00F70FB6">
              <w:t>, Ph.D.</w:t>
            </w:r>
          </w:p>
        </w:tc>
      </w:tr>
      <w:tr w:rsidR="003666FF" w:rsidTr="00F70FB6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3666FF" w:rsidRPr="00F70FB6" w:rsidRDefault="003666FF" w:rsidP="00F70FB6">
            <w:pPr>
              <w:rPr>
                <w:b/>
              </w:rPr>
            </w:pPr>
            <w:r w:rsidRPr="00F70FB6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3666FF" w:rsidRPr="00F70FB6" w:rsidRDefault="003666FF" w:rsidP="00F70FB6">
            <w:r w:rsidRPr="00F70FB6">
              <w:t>Přednášející, zkoušející</w:t>
            </w:r>
          </w:p>
        </w:tc>
      </w:tr>
      <w:tr w:rsidR="003666FF" w:rsidTr="00F70FB6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3666FF" w:rsidRPr="00F70FB6" w:rsidRDefault="003666FF" w:rsidP="00F70FB6">
            <w:r w:rsidRPr="00F70FB6">
              <w:rPr>
                <w:b/>
              </w:rPr>
              <w:t>Vyučující</w:t>
            </w:r>
          </w:p>
        </w:tc>
      </w:tr>
      <w:tr w:rsidR="003666FF" w:rsidTr="00F70FB6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3666FF" w:rsidRPr="00F70FB6" w:rsidRDefault="003666FF" w:rsidP="00F70FB6">
            <w:r w:rsidRPr="00F70FB6">
              <w:t xml:space="preserve">Ing. Jiří </w:t>
            </w:r>
            <w:proofErr w:type="spellStart"/>
            <w:r w:rsidRPr="00F70FB6">
              <w:t>Hrivnák</w:t>
            </w:r>
            <w:proofErr w:type="spellEnd"/>
            <w:r w:rsidRPr="00F70FB6">
              <w:t>, Ph.D.</w:t>
            </w:r>
          </w:p>
        </w:tc>
      </w:tr>
      <w:tr w:rsidR="003666FF" w:rsidTr="00F70FB6">
        <w:trPr>
          <w:trHeight w:val="340"/>
        </w:trPr>
        <w:tc>
          <w:tcPr>
            <w:tcW w:w="9855" w:type="dxa"/>
            <w:gridSpan w:val="6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3666FF" w:rsidRPr="00F70FB6" w:rsidRDefault="003666FF" w:rsidP="00F70FB6">
            <w:r w:rsidRPr="00F70FB6">
              <w:rPr>
                <w:b/>
              </w:rPr>
              <w:t>Stručná anotace předmětu</w:t>
            </w:r>
          </w:p>
        </w:tc>
      </w:tr>
      <w:tr w:rsidR="003666FF" w:rsidTr="00F70FB6">
        <w:trPr>
          <w:trHeight w:val="3315"/>
        </w:trPr>
        <w:tc>
          <w:tcPr>
            <w:tcW w:w="98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6FF" w:rsidRPr="00F70FB6" w:rsidRDefault="003666FF" w:rsidP="00F70FB6">
            <w:pPr>
              <w:rPr>
                <w:b/>
                <w:color w:val="000000"/>
              </w:rPr>
            </w:pPr>
            <w:r w:rsidRPr="00F70FB6">
              <w:rPr>
                <w:b/>
                <w:color w:val="000000"/>
              </w:rPr>
              <w:t>Osnova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>1.   Zrcadlení a grupy zrcadlení.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>2.   Kořenové systémy, krystalografické kořenové systémy.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 xml:space="preserve">3.   </w:t>
            </w:r>
            <w:proofErr w:type="spellStart"/>
            <w:r w:rsidRPr="00F70FB6">
              <w:rPr>
                <w:color w:val="000000"/>
              </w:rPr>
              <w:t>Weylovy</w:t>
            </w:r>
            <w:proofErr w:type="spellEnd"/>
            <w:r w:rsidRPr="00F70FB6">
              <w:rPr>
                <w:color w:val="000000"/>
              </w:rPr>
              <w:t xml:space="preserve"> komory a fundamentální systémy.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 xml:space="preserve">4.   Funkce délky a </w:t>
            </w:r>
            <w:proofErr w:type="spellStart"/>
            <w:r w:rsidRPr="00F70FB6">
              <w:rPr>
                <w:color w:val="000000"/>
              </w:rPr>
              <w:t>nadroviny</w:t>
            </w:r>
            <w:proofErr w:type="spellEnd"/>
            <w:r w:rsidRPr="00F70FB6">
              <w:rPr>
                <w:color w:val="000000"/>
              </w:rPr>
              <w:t xml:space="preserve"> zrcadlení.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 xml:space="preserve">5.   Parabolické podgrupy a </w:t>
            </w:r>
            <w:proofErr w:type="spellStart"/>
            <w:r w:rsidRPr="00F70FB6">
              <w:rPr>
                <w:color w:val="000000"/>
              </w:rPr>
              <w:t>stabilizéry</w:t>
            </w:r>
            <w:proofErr w:type="spellEnd"/>
            <w:r w:rsidRPr="00F70FB6">
              <w:rPr>
                <w:color w:val="000000"/>
              </w:rPr>
              <w:t>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 xml:space="preserve">6.   </w:t>
            </w:r>
            <w:proofErr w:type="spellStart"/>
            <w:r w:rsidRPr="00F70FB6">
              <w:rPr>
                <w:color w:val="000000"/>
              </w:rPr>
              <w:t>Coxeterovy</w:t>
            </w:r>
            <w:proofErr w:type="spellEnd"/>
            <w:r w:rsidRPr="00F70FB6">
              <w:rPr>
                <w:color w:val="000000"/>
              </w:rPr>
              <w:t xml:space="preserve"> grupy and </w:t>
            </w:r>
            <w:proofErr w:type="spellStart"/>
            <w:r w:rsidRPr="00F70FB6">
              <w:rPr>
                <w:color w:val="000000"/>
              </w:rPr>
              <w:t>Coxeterovy</w:t>
            </w:r>
            <w:proofErr w:type="spellEnd"/>
            <w:r w:rsidRPr="00F70FB6">
              <w:rPr>
                <w:color w:val="000000"/>
              </w:rPr>
              <w:t xml:space="preserve"> systémy.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 xml:space="preserve">7.   Bilineární formy </w:t>
            </w:r>
            <w:proofErr w:type="spellStart"/>
            <w:r w:rsidRPr="00F70FB6">
              <w:rPr>
                <w:color w:val="000000"/>
              </w:rPr>
              <w:t>Coxeterových</w:t>
            </w:r>
            <w:proofErr w:type="spellEnd"/>
            <w:r w:rsidRPr="00F70FB6">
              <w:rPr>
                <w:color w:val="000000"/>
              </w:rPr>
              <w:t xml:space="preserve"> systémů.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 xml:space="preserve">8.   Klasifikace </w:t>
            </w:r>
            <w:proofErr w:type="spellStart"/>
            <w:r w:rsidRPr="00F70FB6">
              <w:rPr>
                <w:color w:val="000000"/>
              </w:rPr>
              <w:t>Coxeterových</w:t>
            </w:r>
            <w:proofErr w:type="spellEnd"/>
            <w:r w:rsidRPr="00F70FB6">
              <w:rPr>
                <w:color w:val="000000"/>
              </w:rPr>
              <w:t xml:space="preserve"> systémů a grup zrcadlení.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 xml:space="preserve">9.   </w:t>
            </w:r>
            <w:proofErr w:type="spellStart"/>
            <w:r w:rsidRPr="00F70FB6">
              <w:rPr>
                <w:color w:val="000000"/>
              </w:rPr>
              <w:t>Weylovy</w:t>
            </w:r>
            <w:proofErr w:type="spellEnd"/>
            <w:r w:rsidRPr="00F70FB6">
              <w:rPr>
                <w:color w:val="000000"/>
              </w:rPr>
              <w:t xml:space="preserve"> grupy, kořenové mříže, fundamentální váhy a váhová mříž.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>10. Klasifikace krystalografických kořenových systémů.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 xml:space="preserve">11. Afinní </w:t>
            </w:r>
            <w:proofErr w:type="spellStart"/>
            <w:r w:rsidRPr="00F70FB6">
              <w:rPr>
                <w:color w:val="000000"/>
              </w:rPr>
              <w:t>Weylovy</w:t>
            </w:r>
            <w:proofErr w:type="spellEnd"/>
            <w:r w:rsidRPr="00F70FB6">
              <w:rPr>
                <w:color w:val="000000"/>
              </w:rPr>
              <w:t xml:space="preserve"> grupy, afinní kořenové systémy, fundamentální domény.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 xml:space="preserve">12. </w:t>
            </w:r>
            <w:proofErr w:type="spellStart"/>
            <w:r w:rsidRPr="00F70FB6">
              <w:rPr>
                <w:color w:val="000000"/>
              </w:rPr>
              <w:t>Borel</w:t>
            </w:r>
            <w:proofErr w:type="spellEnd"/>
            <w:r w:rsidRPr="00F70FB6">
              <w:rPr>
                <w:color w:val="000000"/>
              </w:rPr>
              <w:t xml:space="preserve">-de </w:t>
            </w:r>
            <w:proofErr w:type="spellStart"/>
            <w:r w:rsidRPr="00F70FB6">
              <w:rPr>
                <w:color w:val="000000"/>
              </w:rPr>
              <w:t>Siebenthalův</w:t>
            </w:r>
            <w:proofErr w:type="spellEnd"/>
            <w:r w:rsidRPr="00F70FB6">
              <w:rPr>
                <w:color w:val="000000"/>
              </w:rPr>
              <w:t xml:space="preserve"> teorém.</w:t>
            </w:r>
          </w:p>
          <w:p w:rsidR="003666FF" w:rsidRPr="00F70FB6" w:rsidRDefault="003666FF" w:rsidP="00F70FB6">
            <w:pPr>
              <w:ind w:left="708" w:hanging="386"/>
            </w:pPr>
            <w:r w:rsidRPr="00F70FB6">
              <w:rPr>
                <w:color w:val="000000"/>
              </w:rPr>
              <w:t xml:space="preserve">13. MacDonaldova identita, </w:t>
            </w:r>
            <w:proofErr w:type="spellStart"/>
            <w:r w:rsidRPr="00F70FB6">
              <w:rPr>
                <w:color w:val="000000"/>
              </w:rPr>
              <w:t>Weylova</w:t>
            </w:r>
            <w:proofErr w:type="spellEnd"/>
            <w:r w:rsidRPr="00F70FB6">
              <w:rPr>
                <w:color w:val="000000"/>
              </w:rPr>
              <w:t xml:space="preserve"> identita.</w:t>
            </w:r>
          </w:p>
        </w:tc>
      </w:tr>
      <w:tr w:rsidR="003666FF" w:rsidTr="00F70FB6">
        <w:trPr>
          <w:trHeight w:val="340"/>
        </w:trPr>
        <w:tc>
          <w:tcPr>
            <w:tcW w:w="9855" w:type="dxa"/>
            <w:gridSpan w:val="6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3666FF" w:rsidRPr="00F70FB6" w:rsidRDefault="003666FF" w:rsidP="00F70FB6">
            <w:r w:rsidRPr="00F70FB6">
              <w:rPr>
                <w:b/>
              </w:rPr>
              <w:t>Studijní literatura a studijní pomůcky</w:t>
            </w:r>
          </w:p>
        </w:tc>
      </w:tr>
      <w:tr w:rsidR="003666FF" w:rsidTr="00F70FB6">
        <w:trPr>
          <w:trHeight w:val="1056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3666FF" w:rsidRPr="00F70FB6" w:rsidRDefault="003666FF" w:rsidP="00F70FB6">
            <w:pPr>
              <w:pStyle w:val="Odstavecseseznamem"/>
              <w:numPr>
                <w:ilvl w:val="0"/>
                <w:numId w:val="2"/>
              </w:numPr>
              <w:ind w:left="322" w:hanging="284"/>
              <w:jc w:val="both"/>
            </w:pPr>
            <w:r w:rsidRPr="00F70FB6">
              <w:rPr>
                <w:color w:val="000000"/>
              </w:rPr>
              <w:t xml:space="preserve">R. </w:t>
            </w:r>
            <w:r w:rsidR="0053378B" w:rsidRPr="00F70FB6">
              <w:rPr>
                <w:color w:val="000000"/>
              </w:rPr>
              <w:t>Kane:</w:t>
            </w:r>
            <w:r w:rsidRPr="00F70FB6">
              <w:rPr>
                <w:color w:val="000000"/>
              </w:rPr>
              <w:t xml:space="preserve"> </w:t>
            </w:r>
            <w:proofErr w:type="spellStart"/>
            <w:r w:rsidRPr="00F70FB6">
              <w:rPr>
                <w:iCs/>
                <w:color w:val="000000"/>
              </w:rPr>
              <w:t>Reflection</w:t>
            </w:r>
            <w:proofErr w:type="spellEnd"/>
            <w:r w:rsidRPr="00F70FB6">
              <w:rPr>
                <w:iCs/>
                <w:color w:val="000000"/>
              </w:rPr>
              <w:t xml:space="preserve"> </w:t>
            </w:r>
            <w:proofErr w:type="spellStart"/>
            <w:r w:rsidRPr="00F70FB6">
              <w:rPr>
                <w:iCs/>
                <w:color w:val="000000"/>
              </w:rPr>
              <w:t>Groups</w:t>
            </w:r>
            <w:proofErr w:type="spellEnd"/>
            <w:r w:rsidRPr="00F70FB6">
              <w:rPr>
                <w:iCs/>
                <w:color w:val="000000"/>
              </w:rPr>
              <w:t xml:space="preserve"> and Invariant </w:t>
            </w:r>
            <w:proofErr w:type="spellStart"/>
            <w:r w:rsidRPr="00F70FB6">
              <w:rPr>
                <w:iCs/>
                <w:color w:val="000000"/>
              </w:rPr>
              <w:t>Theory</w:t>
            </w:r>
            <w:proofErr w:type="spellEnd"/>
            <w:r w:rsidRPr="00F70FB6">
              <w:rPr>
                <w:iCs/>
                <w:color w:val="000000"/>
              </w:rPr>
              <w:t xml:space="preserve"> </w:t>
            </w:r>
            <w:r w:rsidRPr="00F70FB6">
              <w:rPr>
                <w:color w:val="000000"/>
              </w:rPr>
              <w:t xml:space="preserve">, CMS </w:t>
            </w:r>
            <w:proofErr w:type="spellStart"/>
            <w:r w:rsidRPr="00F70FB6">
              <w:rPr>
                <w:color w:val="000000"/>
              </w:rPr>
              <w:t>books</w:t>
            </w:r>
            <w:proofErr w:type="spellEnd"/>
            <w:r w:rsidRPr="00F70FB6">
              <w:rPr>
                <w:color w:val="000000"/>
              </w:rPr>
              <w:t xml:space="preserve"> in </w:t>
            </w:r>
            <w:proofErr w:type="spellStart"/>
            <w:r w:rsidRPr="00F70FB6">
              <w:rPr>
                <w:color w:val="000000"/>
              </w:rPr>
              <w:t>Mathematics</w:t>
            </w:r>
            <w:proofErr w:type="spellEnd"/>
            <w:r w:rsidRPr="00F70FB6">
              <w:rPr>
                <w:color w:val="000000"/>
              </w:rPr>
              <w:t xml:space="preserve">, </w:t>
            </w:r>
            <w:proofErr w:type="spellStart"/>
            <w:r w:rsidRPr="00F70FB6">
              <w:rPr>
                <w:color w:val="000000"/>
              </w:rPr>
              <w:t>Springer</w:t>
            </w:r>
            <w:proofErr w:type="spellEnd"/>
            <w:r w:rsidRPr="00F70FB6">
              <w:rPr>
                <w:color w:val="000000"/>
              </w:rPr>
              <w:t>, 2001</w:t>
            </w:r>
            <w:r w:rsidR="0053378B" w:rsidRPr="00F70FB6">
              <w:rPr>
                <w:color w:val="000000"/>
              </w:rPr>
              <w:t>.</w:t>
            </w:r>
          </w:p>
          <w:p w:rsidR="003666FF" w:rsidRPr="00F70FB6" w:rsidRDefault="0053378B" w:rsidP="00F70FB6">
            <w:pPr>
              <w:pStyle w:val="Odstavecseseznamem"/>
              <w:numPr>
                <w:ilvl w:val="0"/>
                <w:numId w:val="2"/>
              </w:numPr>
              <w:ind w:left="322" w:hanging="284"/>
              <w:jc w:val="both"/>
            </w:pPr>
            <w:r w:rsidRPr="00F70FB6">
              <w:rPr>
                <w:color w:val="000000"/>
              </w:rPr>
              <w:t xml:space="preserve">J. E. </w:t>
            </w:r>
            <w:proofErr w:type="spellStart"/>
            <w:r w:rsidRPr="00F70FB6">
              <w:rPr>
                <w:color w:val="000000"/>
              </w:rPr>
              <w:t>Humphreys</w:t>
            </w:r>
            <w:proofErr w:type="spellEnd"/>
            <w:r w:rsidRPr="00F70FB6">
              <w:rPr>
                <w:color w:val="000000"/>
              </w:rPr>
              <w:t xml:space="preserve">: </w:t>
            </w:r>
            <w:proofErr w:type="spellStart"/>
            <w:r w:rsidR="003666FF" w:rsidRPr="00F70FB6">
              <w:rPr>
                <w:color w:val="000000"/>
              </w:rPr>
              <w:t>Reflection</w:t>
            </w:r>
            <w:proofErr w:type="spellEnd"/>
            <w:r w:rsidR="003666FF" w:rsidRPr="00F70FB6">
              <w:rPr>
                <w:color w:val="000000"/>
              </w:rPr>
              <w:t xml:space="preserve"> </w:t>
            </w:r>
            <w:proofErr w:type="spellStart"/>
            <w:r w:rsidR="003666FF" w:rsidRPr="00F70FB6">
              <w:rPr>
                <w:color w:val="000000"/>
              </w:rPr>
              <w:t>groups</w:t>
            </w:r>
            <w:proofErr w:type="spellEnd"/>
            <w:r w:rsidR="003666FF" w:rsidRPr="00F70FB6">
              <w:rPr>
                <w:color w:val="000000"/>
              </w:rPr>
              <w:t xml:space="preserve"> and </w:t>
            </w:r>
            <w:proofErr w:type="spellStart"/>
            <w:r w:rsidR="003666FF" w:rsidRPr="00F70FB6">
              <w:rPr>
                <w:color w:val="000000"/>
              </w:rPr>
              <w:t>Coxeter</w:t>
            </w:r>
            <w:proofErr w:type="spellEnd"/>
            <w:r w:rsidR="003666FF" w:rsidRPr="00F70FB6">
              <w:rPr>
                <w:color w:val="000000"/>
              </w:rPr>
              <w:t xml:space="preserve"> </w:t>
            </w:r>
            <w:proofErr w:type="spellStart"/>
            <w:r w:rsidR="003666FF" w:rsidRPr="00F70FB6">
              <w:rPr>
                <w:color w:val="000000"/>
              </w:rPr>
              <w:t>groups</w:t>
            </w:r>
            <w:proofErr w:type="spellEnd"/>
            <w:r w:rsidR="003666FF" w:rsidRPr="00F70FB6">
              <w:rPr>
                <w:color w:val="000000"/>
              </w:rPr>
              <w:t xml:space="preserve">, Cambridge </w:t>
            </w:r>
            <w:proofErr w:type="spellStart"/>
            <w:r w:rsidR="003666FF" w:rsidRPr="00F70FB6">
              <w:rPr>
                <w:color w:val="000000"/>
              </w:rPr>
              <w:t>Advanced</w:t>
            </w:r>
            <w:proofErr w:type="spellEnd"/>
            <w:r w:rsidR="003666FF" w:rsidRPr="00F70FB6">
              <w:rPr>
                <w:color w:val="000000"/>
              </w:rPr>
              <w:t xml:space="preserve"> </w:t>
            </w:r>
            <w:proofErr w:type="spellStart"/>
            <w:r w:rsidR="003666FF" w:rsidRPr="00F70FB6">
              <w:rPr>
                <w:color w:val="000000"/>
              </w:rPr>
              <w:t>Studies</w:t>
            </w:r>
            <w:proofErr w:type="spellEnd"/>
            <w:r w:rsidR="003666FF" w:rsidRPr="00F70FB6">
              <w:rPr>
                <w:color w:val="000000"/>
              </w:rPr>
              <w:t xml:space="preserve"> in </w:t>
            </w:r>
            <w:proofErr w:type="spellStart"/>
            <w:r w:rsidR="003666FF" w:rsidRPr="00F70FB6">
              <w:rPr>
                <w:color w:val="000000"/>
              </w:rPr>
              <w:t>Mathematics</w:t>
            </w:r>
            <w:proofErr w:type="spellEnd"/>
            <w:r w:rsidR="003666FF" w:rsidRPr="00F70FB6">
              <w:rPr>
                <w:color w:val="000000"/>
              </w:rPr>
              <w:t xml:space="preserve">, no. 29, Cambridge University </w:t>
            </w:r>
            <w:proofErr w:type="spellStart"/>
            <w:r w:rsidR="003666FF" w:rsidRPr="00F70FB6">
              <w:rPr>
                <w:color w:val="000000"/>
              </w:rPr>
              <w:t>Press</w:t>
            </w:r>
            <w:proofErr w:type="spellEnd"/>
            <w:r w:rsidR="003666FF" w:rsidRPr="00F70FB6">
              <w:rPr>
                <w:color w:val="000000"/>
              </w:rPr>
              <w:t>, Cambridge, 1990.</w:t>
            </w:r>
          </w:p>
          <w:p w:rsidR="003666FF" w:rsidRPr="00F70FB6" w:rsidRDefault="0053378B" w:rsidP="00F70FB6">
            <w:pPr>
              <w:pStyle w:val="Odstavecseseznamem"/>
              <w:numPr>
                <w:ilvl w:val="0"/>
                <w:numId w:val="2"/>
              </w:numPr>
              <w:ind w:left="322" w:hanging="284"/>
              <w:jc w:val="both"/>
            </w:pPr>
            <w:r w:rsidRPr="00F70FB6">
              <w:rPr>
                <w:color w:val="000000"/>
              </w:rPr>
              <w:t xml:space="preserve">C. T. </w:t>
            </w:r>
            <w:proofErr w:type="spellStart"/>
            <w:r w:rsidRPr="00F70FB6">
              <w:rPr>
                <w:color w:val="000000"/>
              </w:rPr>
              <w:t>Benson</w:t>
            </w:r>
            <w:proofErr w:type="spellEnd"/>
            <w:r w:rsidRPr="00F70FB6">
              <w:rPr>
                <w:color w:val="000000"/>
              </w:rPr>
              <w:t xml:space="preserve">, L. C. </w:t>
            </w:r>
            <w:proofErr w:type="spellStart"/>
            <w:r w:rsidRPr="00F70FB6">
              <w:rPr>
                <w:color w:val="000000"/>
              </w:rPr>
              <w:t>Grove</w:t>
            </w:r>
            <w:proofErr w:type="spellEnd"/>
            <w:r w:rsidRPr="00F70FB6">
              <w:rPr>
                <w:color w:val="000000"/>
              </w:rPr>
              <w:t>:</w:t>
            </w:r>
            <w:r w:rsidR="003666FF" w:rsidRPr="00F70FB6">
              <w:rPr>
                <w:color w:val="000000"/>
              </w:rPr>
              <w:t xml:space="preserve"> </w:t>
            </w:r>
            <w:proofErr w:type="spellStart"/>
            <w:r w:rsidRPr="00F70FB6">
              <w:rPr>
                <w:iCs/>
                <w:color w:val="000000"/>
              </w:rPr>
              <w:t>Finite</w:t>
            </w:r>
            <w:proofErr w:type="spellEnd"/>
            <w:r w:rsidRPr="00F70FB6">
              <w:rPr>
                <w:iCs/>
                <w:color w:val="000000"/>
              </w:rPr>
              <w:t xml:space="preserve"> </w:t>
            </w:r>
            <w:proofErr w:type="spellStart"/>
            <w:r w:rsidRPr="00F70FB6">
              <w:rPr>
                <w:iCs/>
                <w:color w:val="000000"/>
              </w:rPr>
              <w:t>Reflection</w:t>
            </w:r>
            <w:proofErr w:type="spellEnd"/>
            <w:r w:rsidRPr="00F70FB6">
              <w:rPr>
                <w:iCs/>
                <w:color w:val="000000"/>
              </w:rPr>
              <w:t xml:space="preserve"> </w:t>
            </w:r>
            <w:proofErr w:type="spellStart"/>
            <w:r w:rsidRPr="00F70FB6">
              <w:rPr>
                <w:iCs/>
                <w:color w:val="000000"/>
              </w:rPr>
              <w:t>Groups</w:t>
            </w:r>
            <w:proofErr w:type="spellEnd"/>
            <w:r w:rsidR="003666FF" w:rsidRPr="00F70FB6">
              <w:rPr>
                <w:color w:val="000000"/>
              </w:rPr>
              <w:t xml:space="preserve">, Second </w:t>
            </w:r>
            <w:proofErr w:type="spellStart"/>
            <w:r w:rsidR="003666FF" w:rsidRPr="00F70FB6">
              <w:rPr>
                <w:color w:val="000000"/>
              </w:rPr>
              <w:t>Edition</w:t>
            </w:r>
            <w:proofErr w:type="spellEnd"/>
            <w:r w:rsidR="003666FF" w:rsidRPr="00F70FB6">
              <w:rPr>
                <w:color w:val="000000"/>
              </w:rPr>
              <w:t xml:space="preserve">, </w:t>
            </w:r>
            <w:proofErr w:type="spellStart"/>
            <w:r w:rsidR="003666FF" w:rsidRPr="00F70FB6">
              <w:rPr>
                <w:color w:val="000000"/>
              </w:rPr>
              <w:t>Springer</w:t>
            </w:r>
            <w:proofErr w:type="spellEnd"/>
            <w:r w:rsidR="003666FF" w:rsidRPr="00F70FB6">
              <w:rPr>
                <w:color w:val="000000"/>
              </w:rPr>
              <w:t>, 2010</w:t>
            </w:r>
            <w:r w:rsidRPr="00F70FB6">
              <w:rPr>
                <w:color w:val="000000"/>
              </w:rPr>
              <w:t>.</w:t>
            </w:r>
          </w:p>
        </w:tc>
      </w:tr>
    </w:tbl>
    <w:p w:rsidR="00174EC9" w:rsidRDefault="00174EC9"/>
    <w:p w:rsidR="00174EC9" w:rsidRDefault="00174EC9">
      <w:pPr>
        <w:spacing w:after="160" w:line="259" w:lineRule="auto"/>
      </w:pPr>
    </w:p>
    <w:sectPr w:rsidR="00174EC9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30" w:rsidRDefault="00BD6B30">
      <w:r>
        <w:separator/>
      </w:r>
    </w:p>
  </w:endnote>
  <w:endnote w:type="continuationSeparator" w:id="0">
    <w:p w:rsidR="00BD6B30" w:rsidRDefault="00BD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2F5B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30" w:rsidRDefault="00BD6B30">
      <w:r>
        <w:separator/>
      </w:r>
    </w:p>
  </w:footnote>
  <w:footnote w:type="continuationSeparator" w:id="0">
    <w:p w:rsidR="00BD6B30" w:rsidRDefault="00BD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7BA8"/>
    <w:multiLevelType w:val="hybridMultilevel"/>
    <w:tmpl w:val="3F8A1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0535"/>
    <w:multiLevelType w:val="hybridMultilevel"/>
    <w:tmpl w:val="BDC6C87E"/>
    <w:lvl w:ilvl="0" w:tplc="CBECD0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86A4B"/>
    <w:rsid w:val="000B0201"/>
    <w:rsid w:val="001502E3"/>
    <w:rsid w:val="00174EC9"/>
    <w:rsid w:val="00175912"/>
    <w:rsid w:val="00177B5C"/>
    <w:rsid w:val="00260BA2"/>
    <w:rsid w:val="00282F7D"/>
    <w:rsid w:val="00312D69"/>
    <w:rsid w:val="003666FF"/>
    <w:rsid w:val="00381B2D"/>
    <w:rsid w:val="00406792"/>
    <w:rsid w:val="00462F5B"/>
    <w:rsid w:val="00477951"/>
    <w:rsid w:val="0053378B"/>
    <w:rsid w:val="00576F8B"/>
    <w:rsid w:val="005E242A"/>
    <w:rsid w:val="005E4874"/>
    <w:rsid w:val="005F3F2F"/>
    <w:rsid w:val="005F401C"/>
    <w:rsid w:val="00641EF6"/>
    <w:rsid w:val="00672BEF"/>
    <w:rsid w:val="006731C5"/>
    <w:rsid w:val="00694BA8"/>
    <w:rsid w:val="006A66C2"/>
    <w:rsid w:val="006E29E2"/>
    <w:rsid w:val="007370D7"/>
    <w:rsid w:val="0076293C"/>
    <w:rsid w:val="007A4EDC"/>
    <w:rsid w:val="008229C4"/>
    <w:rsid w:val="008A1FB0"/>
    <w:rsid w:val="00916478"/>
    <w:rsid w:val="00A1623F"/>
    <w:rsid w:val="00A952B2"/>
    <w:rsid w:val="00AC1890"/>
    <w:rsid w:val="00B4114C"/>
    <w:rsid w:val="00BC2035"/>
    <w:rsid w:val="00BD6B30"/>
    <w:rsid w:val="00C70EFA"/>
    <w:rsid w:val="00D45ACB"/>
    <w:rsid w:val="00D61DF4"/>
    <w:rsid w:val="00E113A3"/>
    <w:rsid w:val="00ED322D"/>
    <w:rsid w:val="00F356C7"/>
    <w:rsid w:val="00F70FB6"/>
    <w:rsid w:val="00FB0BA3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66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6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8</cp:revision>
  <dcterms:created xsi:type="dcterms:W3CDTF">2018-04-27T13:39:00Z</dcterms:created>
  <dcterms:modified xsi:type="dcterms:W3CDTF">2018-05-09T06:15:00Z</dcterms:modified>
</cp:coreProperties>
</file>